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CD" w:rsidRDefault="003E3FCD" w:rsidP="003E3FC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3E3FCD" w:rsidRDefault="003E3FCD" w:rsidP="003E3FC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C217FA" w:rsidRDefault="003E3FCD" w:rsidP="003E3FC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3E3FCD" w:rsidRPr="003E3FCD" w:rsidRDefault="003E3FCD" w:rsidP="003E3FCD">
      <w:pPr>
        <w:ind w:left="8"/>
        <w:rPr>
          <w:sz w:val="20"/>
          <w:szCs w:val="20"/>
        </w:rPr>
      </w:pPr>
    </w:p>
    <w:p w:rsidR="00C217FA" w:rsidRDefault="003E3FCD" w:rsidP="003E3F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</w:t>
      </w:r>
      <w:r w:rsidR="002739E1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Oravskom Bielom Potoku</w:t>
      </w:r>
      <w:r w:rsidR="000A4082">
        <w:rPr>
          <w:rFonts w:eastAsia="Times New Roman"/>
          <w:sz w:val="24"/>
          <w:szCs w:val="24"/>
        </w:rPr>
        <w:t>, dňa:........</w:t>
      </w:r>
      <w:r w:rsidR="002739E1">
        <w:rPr>
          <w:rFonts w:eastAsia="Times New Roman"/>
          <w:sz w:val="24"/>
          <w:szCs w:val="24"/>
        </w:rPr>
        <w:t>..........</w:t>
      </w:r>
      <w:r>
        <w:rPr>
          <w:rFonts w:eastAsia="Times New Roman"/>
          <w:sz w:val="24"/>
          <w:szCs w:val="24"/>
        </w:rPr>
        <w:t>..............................</w:t>
      </w:r>
    </w:p>
    <w:p w:rsidR="00C217FA" w:rsidRDefault="00C217FA">
      <w:pPr>
        <w:spacing w:line="200" w:lineRule="exact"/>
        <w:rPr>
          <w:sz w:val="24"/>
          <w:szCs w:val="24"/>
        </w:rPr>
      </w:pPr>
    </w:p>
    <w:p w:rsidR="00C217FA" w:rsidRDefault="00C217FA">
      <w:pPr>
        <w:spacing w:line="200" w:lineRule="exact"/>
        <w:rPr>
          <w:sz w:val="24"/>
          <w:szCs w:val="24"/>
        </w:rPr>
      </w:pPr>
    </w:p>
    <w:p w:rsidR="00C217FA" w:rsidRDefault="00C217FA">
      <w:pPr>
        <w:spacing w:line="255" w:lineRule="exact"/>
        <w:rPr>
          <w:sz w:val="24"/>
          <w:szCs w:val="24"/>
        </w:rPr>
      </w:pPr>
    </w:p>
    <w:p w:rsidR="00C217FA" w:rsidRDefault="002739E1">
      <w:pPr>
        <w:spacing w:line="26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Žiadosť o povolenie na odstránenie stavby podľa § 24 vyhl. MŽP SR č. 453/2000 Z.z., ktorou sa vykonávajú niektoré ustanovenia stavebného zákona (k § 88 zákona)</w:t>
      </w:r>
    </w:p>
    <w:p w:rsidR="00C217FA" w:rsidRDefault="00C217FA">
      <w:pPr>
        <w:spacing w:line="200" w:lineRule="exact"/>
        <w:rPr>
          <w:sz w:val="24"/>
          <w:szCs w:val="24"/>
        </w:rPr>
      </w:pPr>
    </w:p>
    <w:p w:rsidR="00C217FA" w:rsidRDefault="00C217FA">
      <w:pPr>
        <w:spacing w:line="200" w:lineRule="exact"/>
        <w:rPr>
          <w:sz w:val="24"/>
          <w:szCs w:val="24"/>
        </w:rPr>
      </w:pPr>
    </w:p>
    <w:p w:rsidR="00C217FA" w:rsidRDefault="00C217FA">
      <w:pPr>
        <w:spacing w:line="245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vlastníka stavby: ........................................</w:t>
      </w:r>
    </w:p>
    <w:p w:rsidR="00C217FA" w:rsidRDefault="00C217FA">
      <w:pPr>
        <w:spacing w:line="4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Druh stavby: .................................................................................................................................................</w:t>
      </w:r>
    </w:p>
    <w:p w:rsidR="00C217FA" w:rsidRDefault="00C217FA">
      <w:pPr>
        <w:spacing w:line="163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Účel stavby: ..................................................................................................................................................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Miesto stavby: ............................................................... na pozemku č. KN: 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Označenie stavby podľa katastra nehnuteľnosti: 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k. ú.: ........................................................................ číslo LV: ..................................................................</w:t>
      </w:r>
    </w:p>
    <w:p w:rsidR="00C217FA" w:rsidRDefault="00C217FA">
      <w:pPr>
        <w:spacing w:line="163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Súpisné číslo: ................................................... Ulica: 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Dôvod odstránenia stavby: 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Termín začatia prác: ............................................ Termín ukončenia prác: .................................................</w:t>
      </w:r>
    </w:p>
    <w:p w:rsidR="00C217FA" w:rsidRDefault="00C217FA">
      <w:pPr>
        <w:sectPr w:rsidR="00C217FA">
          <w:pgSz w:w="11900" w:h="16838"/>
          <w:pgMar w:top="1398" w:right="986" w:bottom="1052" w:left="852" w:header="0" w:footer="0" w:gutter="0"/>
          <w:cols w:space="708" w:equalWidth="0">
            <w:col w:w="10068"/>
          </w:cols>
        </w:sectPr>
      </w:pPr>
    </w:p>
    <w:p w:rsidR="00C217FA" w:rsidRDefault="00C217FA">
      <w:pPr>
        <w:spacing w:line="175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Stavba sa bude odstraňovať:</w:t>
      </w:r>
    </w:p>
    <w:p w:rsidR="00C217FA" w:rsidRDefault="002739E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217FA" w:rsidRDefault="00C217FA">
      <w:pPr>
        <w:spacing w:line="143" w:lineRule="exact"/>
        <w:rPr>
          <w:sz w:val="24"/>
          <w:szCs w:val="24"/>
        </w:rPr>
      </w:pPr>
    </w:p>
    <w:p w:rsidR="00C217FA" w:rsidRDefault="002739E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svojpomocne*</w:t>
      </w:r>
    </w:p>
    <w:p w:rsidR="00C217FA" w:rsidRDefault="00C217FA">
      <w:pPr>
        <w:spacing w:line="52" w:lineRule="exact"/>
        <w:rPr>
          <w:sz w:val="24"/>
          <w:szCs w:val="24"/>
        </w:rPr>
      </w:pPr>
    </w:p>
    <w:p w:rsidR="00C217FA" w:rsidRDefault="008314D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dodávateľsky*</w:t>
      </w:r>
    </w:p>
    <w:p w:rsidR="00C217FA" w:rsidRDefault="00C217FA">
      <w:pPr>
        <w:spacing w:line="43" w:lineRule="exact"/>
        <w:rPr>
          <w:sz w:val="24"/>
          <w:szCs w:val="24"/>
        </w:rPr>
      </w:pPr>
    </w:p>
    <w:p w:rsidR="00C217FA" w:rsidRDefault="00C217FA">
      <w:pPr>
        <w:sectPr w:rsidR="00C217FA">
          <w:type w:val="continuous"/>
          <w:pgSz w:w="11900" w:h="16838"/>
          <w:pgMar w:top="1398" w:right="986" w:bottom="1052" w:left="852" w:header="0" w:footer="0" w:gutter="0"/>
          <w:cols w:num="2" w:space="708" w:equalWidth="0">
            <w:col w:w="2728" w:space="400"/>
            <w:col w:w="6940"/>
          </w:cols>
        </w:sectPr>
      </w:pPr>
    </w:p>
    <w:p w:rsidR="00C217FA" w:rsidRDefault="002739E1">
      <w:pPr>
        <w:numPr>
          <w:ilvl w:val="0"/>
          <w:numId w:val="1"/>
        </w:numPr>
        <w:tabs>
          <w:tab w:val="left" w:pos="148"/>
        </w:tabs>
        <w:ind w:left="148" w:hanging="14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nehodiace sa prečiarknite</w:t>
      </w:r>
    </w:p>
    <w:p w:rsidR="00C217FA" w:rsidRDefault="00C217FA">
      <w:pPr>
        <w:spacing w:line="34" w:lineRule="exact"/>
        <w:rPr>
          <w:rFonts w:eastAsia="Times New Roman"/>
          <w:sz w:val="20"/>
          <w:szCs w:val="20"/>
        </w:rPr>
      </w:pPr>
    </w:p>
    <w:p w:rsidR="00C217FA" w:rsidRDefault="00C217FA">
      <w:pPr>
        <w:spacing w:line="167" w:lineRule="exact"/>
        <w:rPr>
          <w:sz w:val="24"/>
          <w:szCs w:val="24"/>
        </w:rPr>
      </w:pPr>
    </w:p>
    <w:p w:rsidR="00C217FA" w:rsidRDefault="002739E1">
      <w:pPr>
        <w:numPr>
          <w:ilvl w:val="0"/>
          <w:numId w:val="3"/>
        </w:numPr>
        <w:tabs>
          <w:tab w:val="left" w:pos="368"/>
        </w:tabs>
        <w:spacing w:line="264" w:lineRule="auto"/>
        <w:ind w:left="368" w:hanging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 odstraňovaní svojpomocne sa uvedie meno a adresa oprávnenej osoby, ktorá bude vykonávať odborné vedenie prác spojených s odstraňovaním stavby: .....................................................................</w:t>
      </w:r>
    </w:p>
    <w:p w:rsidR="00C217FA" w:rsidRDefault="00C217FA">
      <w:pPr>
        <w:spacing w:line="14" w:lineRule="exact"/>
        <w:rPr>
          <w:rFonts w:eastAsia="Times New Roman"/>
          <w:sz w:val="24"/>
          <w:szCs w:val="24"/>
        </w:rPr>
      </w:pPr>
    </w:p>
    <w:p w:rsidR="00C217FA" w:rsidRDefault="002739E1">
      <w:pPr>
        <w:ind w:left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73" w:lineRule="exact"/>
        <w:rPr>
          <w:rFonts w:eastAsia="Times New Roman"/>
          <w:sz w:val="24"/>
          <w:szCs w:val="24"/>
        </w:rPr>
      </w:pPr>
    </w:p>
    <w:p w:rsidR="00C217FA" w:rsidRDefault="002739E1">
      <w:pPr>
        <w:numPr>
          <w:ilvl w:val="0"/>
          <w:numId w:val="3"/>
        </w:numPr>
        <w:tabs>
          <w:tab w:val="left" w:pos="368"/>
        </w:tabs>
        <w:spacing w:line="266" w:lineRule="auto"/>
        <w:ind w:left="368" w:hanging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 odstraňovaní dodávateľsky sa uvedie názov a sídlo odborne spôsobilej právnickej osoby, ktorá odstránenie stavby vykoná: ....................................................................................................................</w:t>
      </w:r>
    </w:p>
    <w:p w:rsidR="00C217FA" w:rsidRDefault="00C217FA">
      <w:pPr>
        <w:spacing w:line="12" w:lineRule="exact"/>
        <w:rPr>
          <w:rFonts w:eastAsia="Times New Roman"/>
          <w:sz w:val="24"/>
          <w:szCs w:val="24"/>
        </w:rPr>
      </w:pPr>
    </w:p>
    <w:p w:rsidR="00C217FA" w:rsidRDefault="002739E1">
      <w:pPr>
        <w:ind w:left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A54E56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Údaj o tom, či sa stavba</w:t>
      </w:r>
      <w:r w:rsidR="002739E1">
        <w:rPr>
          <w:rFonts w:eastAsia="Times New Roman"/>
          <w:sz w:val="24"/>
          <w:szCs w:val="24"/>
        </w:rPr>
        <w:t xml:space="preserve"> bude (nebude) odstraňovať pomocou trhavín: ..................................................</w:t>
      </w:r>
    </w:p>
    <w:p w:rsidR="00C217FA" w:rsidRDefault="00C217FA">
      <w:pPr>
        <w:spacing w:line="16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Údaj o tom, ako sa naloží s vybúraným materiálom a spôsob jeho zneškodnenia: .....................................</w:t>
      </w:r>
    </w:p>
    <w:p w:rsidR="00C217FA" w:rsidRDefault="00C217FA">
      <w:pPr>
        <w:spacing w:line="43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4"/>
          <w:szCs w:val="24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ectPr w:rsidR="00C217FA">
          <w:type w:val="continuous"/>
          <w:pgSz w:w="11900" w:h="16838"/>
          <w:pgMar w:top="1398" w:right="986" w:bottom="1052" w:left="852" w:header="0" w:footer="0" w:gutter="0"/>
          <w:cols w:space="708" w:equalWidth="0">
            <w:col w:w="10068"/>
          </w:cols>
        </w:sectPr>
      </w:pPr>
    </w:p>
    <w:p w:rsidR="00C217FA" w:rsidRDefault="002739E1">
      <w:pPr>
        <w:spacing w:line="266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Mená a adresy fyzických alebo právnických osôb, ktoré majú vlastnícke alebo iné právo k pozemku alebo stavbe, a ktorých práva a právom chránené záujmy alebo povinnosti môžu byť rozhodnutím</w:t>
      </w:r>
    </w:p>
    <w:p w:rsidR="00C217FA" w:rsidRDefault="00C217FA">
      <w:pPr>
        <w:spacing w:line="12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priamo dotknuté: 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3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6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Informácia o tom, ako sú zabezpečené doterajším nájomcom bytov a nebytových priestorov náhradné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byty, ubytovanie alebo priestory: .................................................................................................................</w:t>
      </w:r>
    </w:p>
    <w:p w:rsidR="00C217FA" w:rsidRDefault="00C217FA">
      <w:pPr>
        <w:spacing w:line="43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4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72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Využitie uvoľneného pozemku: 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163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Návrh na opatrenia na susednom pozemku alebo stavbe, ak sa majú z týchto nehnuteľností vykonávať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búracie práce alebo ak sa majú tieto nehnuteľnosti inak použiť: 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3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4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21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C217FA" w:rsidRDefault="002739E1">
      <w:pPr>
        <w:numPr>
          <w:ilvl w:val="0"/>
          <w:numId w:val="4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C217FA" w:rsidRDefault="002739E1">
      <w:pPr>
        <w:numPr>
          <w:ilvl w:val="0"/>
          <w:numId w:val="4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18/2018 Z.z. o ochrane osobných údajov, na základe zákonného právneho základu, ktorým je zákon č. 50/1976 Zb.</w:t>
      </w:r>
    </w:p>
    <w:p w:rsidR="00C217FA" w:rsidRDefault="00C217FA">
      <w:pPr>
        <w:spacing w:line="11" w:lineRule="exact"/>
        <w:rPr>
          <w:sz w:val="20"/>
          <w:szCs w:val="20"/>
        </w:rPr>
      </w:pPr>
    </w:p>
    <w:p w:rsidR="00C217FA" w:rsidRDefault="002739E1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0D7C18">
        <w:rPr>
          <w:rFonts w:eastAsia="Times New Roman"/>
          <w:sz w:val="20"/>
          <w:szCs w:val="20"/>
        </w:rPr>
        <w:t>je 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00" w:lineRule="exact"/>
        <w:rPr>
          <w:sz w:val="20"/>
          <w:szCs w:val="20"/>
        </w:rPr>
      </w:pPr>
    </w:p>
    <w:p w:rsidR="00C217FA" w:rsidRDefault="00C217FA">
      <w:pPr>
        <w:spacing w:line="236" w:lineRule="exact"/>
        <w:rPr>
          <w:sz w:val="20"/>
          <w:szCs w:val="20"/>
        </w:rPr>
      </w:pPr>
    </w:p>
    <w:p w:rsidR="00C217FA" w:rsidRDefault="002739E1">
      <w:pPr>
        <w:ind w:left="53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</w:t>
      </w:r>
    </w:p>
    <w:p w:rsidR="00C217FA" w:rsidRDefault="002739E1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C217FA" w:rsidRDefault="002739E1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C217FA" w:rsidRDefault="00C217FA">
      <w:pPr>
        <w:sectPr w:rsidR="00C217FA">
          <w:pgSz w:w="11900" w:h="16838"/>
          <w:pgMar w:top="1137" w:right="986" w:bottom="1440" w:left="852" w:header="0" w:footer="0" w:gutter="0"/>
          <w:cols w:space="708" w:equalWidth="0">
            <w:col w:w="10068"/>
          </w:cols>
        </w:sect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PRÍLOHY:</w:t>
      </w: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žiadosti o v</w:t>
      </w:r>
      <w:r w:rsidR="00280C82">
        <w:rPr>
          <w:rFonts w:eastAsia="Times New Roman"/>
          <w:b/>
          <w:bCs/>
          <w:sz w:val="20"/>
          <w:szCs w:val="20"/>
          <w:u w:val="single"/>
        </w:rPr>
        <w:t>ydanie rozhodnutia na odstránenie</w:t>
      </w:r>
      <w:r>
        <w:rPr>
          <w:rFonts w:eastAsia="Times New Roman"/>
          <w:b/>
          <w:bCs/>
          <w:sz w:val="20"/>
          <w:szCs w:val="20"/>
          <w:u w:val="single"/>
        </w:rPr>
        <w:t xml:space="preserve"> stavby sa pripojí:</w:t>
      </w:r>
    </w:p>
    <w:p w:rsidR="004F309F" w:rsidRPr="005E07E6" w:rsidRDefault="004F309F" w:rsidP="00093D89">
      <w:pPr>
        <w:numPr>
          <w:ilvl w:val="0"/>
          <w:numId w:val="9"/>
        </w:numPr>
        <w:tabs>
          <w:tab w:val="left" w:pos="288"/>
        </w:tabs>
        <w:spacing w:line="236" w:lineRule="auto"/>
        <w:jc w:val="both"/>
        <w:rPr>
          <w:rFonts w:eastAsia="Times New Roman"/>
          <w:sz w:val="20"/>
          <w:szCs w:val="20"/>
        </w:rPr>
      </w:pPr>
      <w:r w:rsidRPr="005E07E6">
        <w:rPr>
          <w:rFonts w:eastAsia="Times New Roman"/>
          <w:sz w:val="20"/>
          <w:szCs w:val="20"/>
        </w:rPr>
        <w:t xml:space="preserve">ak </w:t>
      </w:r>
      <w:r>
        <w:rPr>
          <w:rFonts w:eastAsia="Times New Roman"/>
          <w:sz w:val="20"/>
          <w:szCs w:val="20"/>
        </w:rPr>
        <w:t>navrhovateľ</w:t>
      </w:r>
      <w:r w:rsidRPr="005E07E6">
        <w:rPr>
          <w:rFonts w:eastAsia="Times New Roman"/>
          <w:sz w:val="20"/>
          <w:szCs w:val="20"/>
        </w:rPr>
        <w:t xml:space="preserve"> nie je vlastníkom nehnuteľnosti, predloží doklad o inom práve k nehnuteľnosti (</w:t>
      </w:r>
      <w:r w:rsidRPr="005E07E6">
        <w:rPr>
          <w:sz w:val="20"/>
          <w:szCs w:val="20"/>
        </w:rPr>
        <w:t>užívanie pozemku alebo stavby na základe nájomnej zmluvy, dohody o budúcej kúpnej zmluve alebo dohody o budúcej zmluve o vecnom bremene, z ktorých vyplýva právo uskutočniť stavbu alebo jej zmen</w:t>
      </w:r>
      <w:r>
        <w:rPr>
          <w:sz w:val="20"/>
          <w:szCs w:val="20"/>
        </w:rPr>
        <w:t>u)</w:t>
      </w:r>
    </w:p>
    <w:p w:rsidR="00C217FA" w:rsidRDefault="00C217FA" w:rsidP="00093D89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C217FA" w:rsidRDefault="002739E1" w:rsidP="00093D89">
      <w:pPr>
        <w:numPr>
          <w:ilvl w:val="0"/>
          <w:numId w:val="9"/>
        </w:numPr>
        <w:tabs>
          <w:tab w:val="left" w:pos="368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technologický opis prác alebo aj nevyhnutné výkresy úprav pozemku</w:t>
      </w:r>
    </w:p>
    <w:p w:rsidR="00C217FA" w:rsidRDefault="00C217FA" w:rsidP="00093D89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C217FA" w:rsidRDefault="00C217FA" w:rsidP="00093D89">
      <w:pPr>
        <w:spacing w:line="9" w:lineRule="exact"/>
        <w:jc w:val="both"/>
        <w:rPr>
          <w:rFonts w:eastAsia="Times New Roman"/>
          <w:sz w:val="20"/>
          <w:szCs w:val="20"/>
        </w:rPr>
      </w:pPr>
    </w:p>
    <w:p w:rsidR="00C217FA" w:rsidRDefault="002739E1" w:rsidP="00093D89">
      <w:pPr>
        <w:numPr>
          <w:ilvl w:val="0"/>
          <w:numId w:val="9"/>
        </w:numPr>
        <w:tabs>
          <w:tab w:val="left" w:pos="368"/>
        </w:tabs>
        <w:spacing w:line="234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doklady o rokovaní s dotknutými orgánmi štátnej správy, správcami sietí technického vybavenia a s účastníkmi konania, ak sa o odstránení stavby viedli vopred</w:t>
      </w:r>
    </w:p>
    <w:p w:rsidR="00C217FA" w:rsidRDefault="00C217FA" w:rsidP="00093D89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C217FA" w:rsidRDefault="002739E1" w:rsidP="00093D89">
      <w:pPr>
        <w:numPr>
          <w:ilvl w:val="0"/>
          <w:numId w:val="9"/>
        </w:numPr>
        <w:tabs>
          <w:tab w:val="left" w:pos="368"/>
        </w:tabs>
        <w:spacing w:line="234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pri stavbách, ktorých odstránenie nebude vykonávať odborne vybavená právnická osoba, vyhlásenie oprávnenej osoby, ktorá sa zaviazala vykonávať odborné vedenie prác spojených s odstránením stavby</w:t>
      </w:r>
    </w:p>
    <w:p w:rsidR="00C217FA" w:rsidRDefault="00C217FA" w:rsidP="00093D89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C217FA" w:rsidRDefault="002739E1" w:rsidP="00093D89">
      <w:pPr>
        <w:numPr>
          <w:ilvl w:val="0"/>
          <w:numId w:val="9"/>
        </w:numPr>
        <w:tabs>
          <w:tab w:val="left" w:pos="368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rozhodnutia, stanoviská, súhlasy, vyjadrenia, posúdenia alebo iné opatrenia dotknutých orgánov štátnej správy</w:t>
      </w:r>
    </w:p>
    <w:p w:rsidR="00C217FA" w:rsidRDefault="00C217FA" w:rsidP="00093D89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C217FA" w:rsidRDefault="002739E1" w:rsidP="00093D89">
      <w:pPr>
        <w:numPr>
          <w:ilvl w:val="0"/>
          <w:numId w:val="9"/>
        </w:numPr>
        <w:tabs>
          <w:tab w:val="left" w:pos="368"/>
        </w:tabs>
        <w:spacing w:line="23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ak ide o odstránenie nehnuteľnej kultúrnej pamiatky aj fotodokumentáciu a dokumentačné výkresy alebo inú dokumentáciu (napríklad meračskú alebo modelovú)</w:t>
      </w:r>
    </w:p>
    <w:p w:rsidR="00C217FA" w:rsidRDefault="00C217FA" w:rsidP="00093D89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2D042C" w:rsidRDefault="002739E1" w:rsidP="00093D89">
      <w:pPr>
        <w:numPr>
          <w:ilvl w:val="0"/>
          <w:numId w:val="9"/>
        </w:num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 w:rsidRPr="002D042C">
        <w:rPr>
          <w:rFonts w:eastAsia="Times New Roman"/>
          <w:sz w:val="20"/>
          <w:szCs w:val="20"/>
        </w:rPr>
        <w:t>správny poplatok v zmysle zákona č. 145/19</w:t>
      </w:r>
      <w:r w:rsidR="002D042C">
        <w:rPr>
          <w:rFonts w:eastAsia="Times New Roman"/>
          <w:sz w:val="20"/>
          <w:szCs w:val="20"/>
        </w:rPr>
        <w:t>95 Z.z. o správnych poplatkoch</w:t>
      </w:r>
      <w:r w:rsidR="00C71C67">
        <w:rPr>
          <w:rFonts w:eastAsia="Times New Roman"/>
          <w:sz w:val="20"/>
          <w:szCs w:val="20"/>
        </w:rPr>
        <w:t xml:space="preserve"> sa platí </w:t>
      </w:r>
      <w:bookmarkStart w:id="0" w:name="_GoBack"/>
      <w:bookmarkEnd w:id="0"/>
      <w:r w:rsidR="002D042C">
        <w:rPr>
          <w:rFonts w:eastAsia="Times New Roman"/>
          <w:sz w:val="20"/>
          <w:szCs w:val="20"/>
        </w:rPr>
        <w:t>v pokladni stavebného úradu, alebo  bankovým prevodom na jeho účet</w:t>
      </w:r>
    </w:p>
    <w:p w:rsidR="00C217FA" w:rsidRPr="002D042C" w:rsidRDefault="00C217FA" w:rsidP="002D042C">
      <w:pPr>
        <w:tabs>
          <w:tab w:val="left" w:pos="368"/>
        </w:tabs>
        <w:spacing w:line="200" w:lineRule="exact"/>
        <w:ind w:left="368" w:right="20"/>
        <w:rPr>
          <w:sz w:val="20"/>
          <w:szCs w:val="20"/>
        </w:rPr>
      </w:pPr>
    </w:p>
    <w:p w:rsidR="00C217FA" w:rsidRDefault="00C217FA">
      <w:pPr>
        <w:spacing w:line="265" w:lineRule="exact"/>
        <w:rPr>
          <w:sz w:val="20"/>
          <w:szCs w:val="20"/>
        </w:rPr>
      </w:pPr>
    </w:p>
    <w:p w:rsidR="00C217FA" w:rsidRDefault="002739E1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Poznámka:</w:t>
      </w:r>
    </w:p>
    <w:p w:rsidR="00C217FA" w:rsidRDefault="00C217FA">
      <w:pPr>
        <w:spacing w:line="11" w:lineRule="exact"/>
        <w:rPr>
          <w:sz w:val="20"/>
          <w:szCs w:val="20"/>
        </w:rPr>
      </w:pPr>
    </w:p>
    <w:p w:rsidR="00C217FA" w:rsidRDefault="002739E1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sectPr w:rsidR="00C217FA">
      <w:pgSz w:w="11900" w:h="16838"/>
      <w:pgMar w:top="1129" w:right="986" w:bottom="1440" w:left="852" w:header="0" w:footer="0" w:gutter="0"/>
      <w:cols w:space="708" w:equalWidth="0">
        <w:col w:w="100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39027998"/>
    <w:lvl w:ilvl="0" w:tplc="3000F664">
      <w:start w:val="1"/>
      <w:numFmt w:val="bullet"/>
      <w:lvlText w:val="č."/>
      <w:lvlJc w:val="left"/>
    </w:lvl>
    <w:lvl w:ilvl="1" w:tplc="25EC13E0">
      <w:numFmt w:val="decimal"/>
      <w:lvlText w:val=""/>
      <w:lvlJc w:val="left"/>
    </w:lvl>
    <w:lvl w:ilvl="2" w:tplc="F9A0358C">
      <w:numFmt w:val="decimal"/>
      <w:lvlText w:val=""/>
      <w:lvlJc w:val="left"/>
    </w:lvl>
    <w:lvl w:ilvl="3" w:tplc="C9962ED6">
      <w:numFmt w:val="decimal"/>
      <w:lvlText w:val=""/>
      <w:lvlJc w:val="left"/>
    </w:lvl>
    <w:lvl w:ilvl="4" w:tplc="40BCDCD4">
      <w:numFmt w:val="decimal"/>
      <w:lvlText w:val=""/>
      <w:lvlJc w:val="left"/>
    </w:lvl>
    <w:lvl w:ilvl="5" w:tplc="733C3D66">
      <w:numFmt w:val="decimal"/>
      <w:lvlText w:val=""/>
      <w:lvlJc w:val="left"/>
    </w:lvl>
    <w:lvl w:ilvl="6" w:tplc="D95667E2">
      <w:numFmt w:val="decimal"/>
      <w:lvlText w:val=""/>
      <w:lvlJc w:val="left"/>
    </w:lvl>
    <w:lvl w:ilvl="7" w:tplc="D49A91C6">
      <w:numFmt w:val="decimal"/>
      <w:lvlText w:val=""/>
      <w:lvlJc w:val="left"/>
    </w:lvl>
    <w:lvl w:ilvl="8" w:tplc="EDBA9E3A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ED321684"/>
    <w:lvl w:ilvl="0" w:tplc="1A743062">
      <w:start w:val="1"/>
      <w:numFmt w:val="bullet"/>
      <w:lvlText w:val="-"/>
      <w:lvlJc w:val="left"/>
    </w:lvl>
    <w:lvl w:ilvl="1" w:tplc="9B48B7DA">
      <w:numFmt w:val="decimal"/>
      <w:lvlText w:val=""/>
      <w:lvlJc w:val="left"/>
    </w:lvl>
    <w:lvl w:ilvl="2" w:tplc="BFB04F78">
      <w:numFmt w:val="decimal"/>
      <w:lvlText w:val=""/>
      <w:lvlJc w:val="left"/>
    </w:lvl>
    <w:lvl w:ilvl="3" w:tplc="35B81B84">
      <w:numFmt w:val="decimal"/>
      <w:lvlText w:val=""/>
      <w:lvlJc w:val="left"/>
    </w:lvl>
    <w:lvl w:ilvl="4" w:tplc="DA1ABB4E">
      <w:numFmt w:val="decimal"/>
      <w:lvlText w:val=""/>
      <w:lvlJc w:val="left"/>
    </w:lvl>
    <w:lvl w:ilvl="5" w:tplc="5A469E74">
      <w:numFmt w:val="decimal"/>
      <w:lvlText w:val=""/>
      <w:lvlJc w:val="left"/>
    </w:lvl>
    <w:lvl w:ilvl="6" w:tplc="368C11A8">
      <w:numFmt w:val="decimal"/>
      <w:lvlText w:val=""/>
      <w:lvlJc w:val="left"/>
    </w:lvl>
    <w:lvl w:ilvl="7" w:tplc="98E4099C">
      <w:numFmt w:val="decimal"/>
      <w:lvlText w:val=""/>
      <w:lvlJc w:val="left"/>
    </w:lvl>
    <w:lvl w:ilvl="8" w:tplc="EDF80322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76AE8800"/>
    <w:lvl w:ilvl="0" w:tplc="CA047160">
      <w:start w:val="1"/>
      <w:numFmt w:val="bullet"/>
      <w:lvlText w:val="-"/>
      <w:lvlJc w:val="left"/>
    </w:lvl>
    <w:lvl w:ilvl="1" w:tplc="D492A3FE">
      <w:numFmt w:val="decimal"/>
      <w:lvlText w:val=""/>
      <w:lvlJc w:val="left"/>
    </w:lvl>
    <w:lvl w:ilvl="2" w:tplc="B2F01296">
      <w:numFmt w:val="decimal"/>
      <w:lvlText w:val=""/>
      <w:lvlJc w:val="left"/>
    </w:lvl>
    <w:lvl w:ilvl="3" w:tplc="6902D8DE">
      <w:numFmt w:val="decimal"/>
      <w:lvlText w:val=""/>
      <w:lvlJc w:val="left"/>
    </w:lvl>
    <w:lvl w:ilvl="4" w:tplc="359AE422">
      <w:numFmt w:val="decimal"/>
      <w:lvlText w:val=""/>
      <w:lvlJc w:val="left"/>
    </w:lvl>
    <w:lvl w:ilvl="5" w:tplc="96D62372">
      <w:numFmt w:val="decimal"/>
      <w:lvlText w:val=""/>
      <w:lvlJc w:val="left"/>
    </w:lvl>
    <w:lvl w:ilvl="6" w:tplc="3A844600">
      <w:numFmt w:val="decimal"/>
      <w:lvlText w:val=""/>
      <w:lvlJc w:val="left"/>
    </w:lvl>
    <w:lvl w:ilvl="7" w:tplc="D15AE0CA">
      <w:numFmt w:val="decimal"/>
      <w:lvlText w:val=""/>
      <w:lvlJc w:val="left"/>
    </w:lvl>
    <w:lvl w:ilvl="8" w:tplc="2CE0D4E0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E3EC7510"/>
    <w:lvl w:ilvl="0" w:tplc="5EA8C4A6">
      <w:start w:val="1"/>
      <w:numFmt w:val="bullet"/>
      <w:lvlText w:val="-"/>
      <w:lvlJc w:val="left"/>
    </w:lvl>
    <w:lvl w:ilvl="1" w:tplc="BF443B16">
      <w:start w:val="5"/>
      <w:numFmt w:val="lowerRoman"/>
      <w:lvlText w:val="%2"/>
      <w:lvlJc w:val="left"/>
    </w:lvl>
    <w:lvl w:ilvl="2" w:tplc="34564D5C">
      <w:numFmt w:val="decimal"/>
      <w:lvlText w:val=""/>
      <w:lvlJc w:val="left"/>
    </w:lvl>
    <w:lvl w:ilvl="3" w:tplc="525E4230">
      <w:numFmt w:val="decimal"/>
      <w:lvlText w:val=""/>
      <w:lvlJc w:val="left"/>
    </w:lvl>
    <w:lvl w:ilvl="4" w:tplc="8264CC68">
      <w:numFmt w:val="decimal"/>
      <w:lvlText w:val=""/>
      <w:lvlJc w:val="left"/>
    </w:lvl>
    <w:lvl w:ilvl="5" w:tplc="3F9A7304">
      <w:numFmt w:val="decimal"/>
      <w:lvlText w:val=""/>
      <w:lvlJc w:val="left"/>
    </w:lvl>
    <w:lvl w:ilvl="6" w:tplc="D4F41CD6">
      <w:numFmt w:val="decimal"/>
      <w:lvlText w:val=""/>
      <w:lvlJc w:val="left"/>
    </w:lvl>
    <w:lvl w:ilvl="7" w:tplc="865E4BBE">
      <w:numFmt w:val="decimal"/>
      <w:lvlText w:val=""/>
      <w:lvlJc w:val="left"/>
    </w:lvl>
    <w:lvl w:ilvl="8" w:tplc="49C6B908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B0D2F3F0"/>
    <w:lvl w:ilvl="0" w:tplc="E656FF72">
      <w:start w:val="1"/>
      <w:numFmt w:val="bullet"/>
      <w:lvlText w:val="**"/>
      <w:lvlJc w:val="left"/>
    </w:lvl>
    <w:lvl w:ilvl="1" w:tplc="824ABFBA">
      <w:numFmt w:val="decimal"/>
      <w:lvlText w:val=""/>
      <w:lvlJc w:val="left"/>
    </w:lvl>
    <w:lvl w:ilvl="2" w:tplc="CFC2DB74">
      <w:numFmt w:val="decimal"/>
      <w:lvlText w:val=""/>
      <w:lvlJc w:val="left"/>
    </w:lvl>
    <w:lvl w:ilvl="3" w:tplc="6D26C416">
      <w:numFmt w:val="decimal"/>
      <w:lvlText w:val=""/>
      <w:lvlJc w:val="left"/>
    </w:lvl>
    <w:lvl w:ilvl="4" w:tplc="F132B076">
      <w:numFmt w:val="decimal"/>
      <w:lvlText w:val=""/>
      <w:lvlJc w:val="left"/>
    </w:lvl>
    <w:lvl w:ilvl="5" w:tplc="4E52FF76">
      <w:numFmt w:val="decimal"/>
      <w:lvlText w:val=""/>
      <w:lvlJc w:val="left"/>
    </w:lvl>
    <w:lvl w:ilvl="6" w:tplc="D7EE7B84">
      <w:numFmt w:val="decimal"/>
      <w:lvlText w:val=""/>
      <w:lvlJc w:val="left"/>
    </w:lvl>
    <w:lvl w:ilvl="7" w:tplc="0704932C">
      <w:numFmt w:val="decimal"/>
      <w:lvlText w:val=""/>
      <w:lvlJc w:val="left"/>
    </w:lvl>
    <w:lvl w:ilvl="8" w:tplc="A864A272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9ECEADE6"/>
    <w:lvl w:ilvl="0" w:tplc="D68A03EC">
      <w:start w:val="1"/>
      <w:numFmt w:val="bullet"/>
      <w:lvlText w:val="-"/>
      <w:lvlJc w:val="left"/>
    </w:lvl>
    <w:lvl w:ilvl="1" w:tplc="C6B21EAE">
      <w:numFmt w:val="decimal"/>
      <w:lvlText w:val=""/>
      <w:lvlJc w:val="left"/>
    </w:lvl>
    <w:lvl w:ilvl="2" w:tplc="790429B2">
      <w:numFmt w:val="decimal"/>
      <w:lvlText w:val=""/>
      <w:lvlJc w:val="left"/>
    </w:lvl>
    <w:lvl w:ilvl="3" w:tplc="FB60254C">
      <w:numFmt w:val="decimal"/>
      <w:lvlText w:val=""/>
      <w:lvlJc w:val="left"/>
    </w:lvl>
    <w:lvl w:ilvl="4" w:tplc="417217E8">
      <w:numFmt w:val="decimal"/>
      <w:lvlText w:val=""/>
      <w:lvlJc w:val="left"/>
    </w:lvl>
    <w:lvl w:ilvl="5" w:tplc="A01028DE">
      <w:numFmt w:val="decimal"/>
      <w:lvlText w:val=""/>
      <w:lvlJc w:val="left"/>
    </w:lvl>
    <w:lvl w:ilvl="6" w:tplc="45B21A36">
      <w:numFmt w:val="decimal"/>
      <w:lvlText w:val=""/>
      <w:lvlJc w:val="left"/>
    </w:lvl>
    <w:lvl w:ilvl="7" w:tplc="0826E1F8">
      <w:numFmt w:val="decimal"/>
      <w:lvlText w:val=""/>
      <w:lvlJc w:val="left"/>
    </w:lvl>
    <w:lvl w:ilvl="8" w:tplc="909071FA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E8FCC9C6"/>
    <w:lvl w:ilvl="0" w:tplc="3CFE6D6E">
      <w:start w:val="1"/>
      <w:numFmt w:val="bullet"/>
      <w:lvlText w:val="*"/>
      <w:lvlJc w:val="left"/>
    </w:lvl>
    <w:lvl w:ilvl="1" w:tplc="A6327272">
      <w:numFmt w:val="decimal"/>
      <w:lvlText w:val=""/>
      <w:lvlJc w:val="left"/>
    </w:lvl>
    <w:lvl w:ilvl="2" w:tplc="F7040CCA">
      <w:numFmt w:val="decimal"/>
      <w:lvlText w:val=""/>
      <w:lvlJc w:val="left"/>
    </w:lvl>
    <w:lvl w:ilvl="3" w:tplc="E5EE9D40">
      <w:numFmt w:val="decimal"/>
      <w:lvlText w:val=""/>
      <w:lvlJc w:val="left"/>
    </w:lvl>
    <w:lvl w:ilvl="4" w:tplc="2B22167E">
      <w:numFmt w:val="decimal"/>
      <w:lvlText w:val=""/>
      <w:lvlJc w:val="left"/>
    </w:lvl>
    <w:lvl w:ilvl="5" w:tplc="4AB0BCCC">
      <w:numFmt w:val="decimal"/>
      <w:lvlText w:val=""/>
      <w:lvlJc w:val="left"/>
    </w:lvl>
    <w:lvl w:ilvl="6" w:tplc="8E0279BA">
      <w:numFmt w:val="decimal"/>
      <w:lvlText w:val=""/>
      <w:lvlJc w:val="left"/>
    </w:lvl>
    <w:lvl w:ilvl="7" w:tplc="64208BDA">
      <w:numFmt w:val="decimal"/>
      <w:lvlText w:val=""/>
      <w:lvlJc w:val="left"/>
    </w:lvl>
    <w:lvl w:ilvl="8" w:tplc="D346DD62">
      <w:numFmt w:val="decimal"/>
      <w:lvlText w:val=""/>
      <w:lvlJc w:val="left"/>
    </w:lvl>
  </w:abstractNum>
  <w:abstractNum w:abstractNumId="7" w15:restartNumberingAfterBreak="0">
    <w:nsid w:val="3CE84CC9"/>
    <w:multiLevelType w:val="hybridMultilevel"/>
    <w:tmpl w:val="0BA28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6031"/>
    <w:multiLevelType w:val="hybridMultilevel"/>
    <w:tmpl w:val="FE0254AE"/>
    <w:lvl w:ilvl="0" w:tplc="2F7E5C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FA"/>
    <w:rsid w:val="00093D89"/>
    <w:rsid w:val="000A4082"/>
    <w:rsid w:val="000D7C18"/>
    <w:rsid w:val="002739E1"/>
    <w:rsid w:val="00280C82"/>
    <w:rsid w:val="002D042C"/>
    <w:rsid w:val="003E3FCD"/>
    <w:rsid w:val="004F309F"/>
    <w:rsid w:val="006C3303"/>
    <w:rsid w:val="008314DE"/>
    <w:rsid w:val="00A54E56"/>
    <w:rsid w:val="00C217FA"/>
    <w:rsid w:val="00C71C67"/>
    <w:rsid w:val="00D00A87"/>
    <w:rsid w:val="00D04DB2"/>
    <w:rsid w:val="00E85BD3"/>
    <w:rsid w:val="00F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3764-E914-4A49-B02B-5DD87FB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2021-06-03T14:28:00Z</dcterms:created>
  <dcterms:modified xsi:type="dcterms:W3CDTF">2021-06-04T06:55:00Z</dcterms:modified>
</cp:coreProperties>
</file>